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FA" w:rsidRPr="00981C62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ชื่อสถาบันอุดมศึกษา</w:t>
            </w:r>
          </w:p>
          <w:p w:rsidR="00DA7EFA" w:rsidRPr="00981C62" w:rsidRDefault="0070274F" w:rsidP="0070274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วิทยาเขต/คณะ/ ภาควิชา</w:t>
            </w:r>
          </w:p>
          <w:p w:rsidR="00DA7EFA" w:rsidRPr="00981C62" w:rsidRDefault="0070274F" w:rsidP="0070274F">
            <w:pPr>
              <w:widowControl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คณะสัตวแพทยศาสตร์   </w:t>
            </w:r>
            <w:r w:rsidRPr="00981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สาขาวิชาวิทยาศาสตร์การสัตวแพทย์</w:t>
            </w:r>
          </w:p>
        </w:tc>
      </w:tr>
    </w:tbl>
    <w:p w:rsidR="00DA7EFA" w:rsidRPr="00981C62" w:rsidRDefault="00DA7EFA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๑ ข้อมูลทั่วไป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rPr>
          <w:trHeight w:val="962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 รหัสและชื่อรายวิชา</w:t>
            </w:r>
          </w:p>
          <w:p w:rsidR="0070274F" w:rsidRPr="00981C62" w:rsidRDefault="0070274F" w:rsidP="0070274F">
            <w:pPr>
              <w:pStyle w:val="8"/>
              <w:tabs>
                <w:tab w:val="num" w:pos="252"/>
                <w:tab w:val="left" w:pos="169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ภาษาไทย           </w:t>
            </w:r>
            <w:r w:rsidR="00167E66">
              <w:rPr>
                <w:rFonts w:ascii="TH SarabunPSK" w:hAnsi="TH SarabunPSK" w:cs="TH SarabunPSK"/>
                <w:sz w:val="28"/>
                <w:szCs w:val="28"/>
              </w:rPr>
              <w:t>VM049004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ปรสิตวิทยาทางสัตวแพทย์</w:t>
            </w:r>
            <w:r w:rsidR="00167E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ขั้นสูง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70274F" w:rsidRPr="00981C62" w:rsidRDefault="0070274F" w:rsidP="00167E66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 </w:t>
            </w:r>
            <w:r w:rsidR="00167E66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VM049004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167E6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Advanced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 xml:space="preserve"> Veterinary Parasitology</w:t>
            </w:r>
          </w:p>
        </w:tc>
      </w:tr>
      <w:tr w:rsidR="00DA7EFA" w:rsidRPr="00981C62" w:rsidTr="00167E66">
        <w:trPr>
          <w:trHeight w:val="739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 รายวิชาที่ต้องเรียนก่อนรายวิชานี้  (ถ้ามี)</w:t>
            </w:r>
          </w:p>
          <w:p w:rsidR="00DA7EFA" w:rsidRPr="00981C62" w:rsidRDefault="00FF3220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9F585F">
        <w:trPr>
          <w:trHeight w:val="978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๓. อาจารย์ผู้รับผิดชอบ อาจารย์ผู้สอนและกลุ่มเรียน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section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รศ</w:t>
            </w:r>
            <w:r w:rsidRPr="00981C62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A7EFA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ผศ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วีรพล ทวีนันท์</w:t>
            </w:r>
          </w:p>
        </w:tc>
      </w:tr>
      <w:tr w:rsidR="00DA7EFA" w:rsidRPr="00981C62" w:rsidTr="009F585F">
        <w:trPr>
          <w:trHeight w:val="707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๔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ภาคการศึกษา/ปีการศึกษาที่เปิดสอนรายวิชา</w:t>
            </w:r>
          </w:p>
          <w:p w:rsidR="00DA7EFA" w:rsidRPr="00981C62" w:rsidRDefault="00167E66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ภาคการศึกษาปลาย</w:t>
            </w:r>
            <w:r w:rsidR="00FF3220"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ปีการศึกษา 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2560</w:t>
            </w:r>
          </w:p>
        </w:tc>
      </w:tr>
      <w:tr w:rsidR="00DA7EFA" w:rsidRPr="00981C62" w:rsidTr="00FF3220">
        <w:trPr>
          <w:trHeight w:val="969"/>
        </w:trPr>
        <w:tc>
          <w:tcPr>
            <w:tcW w:w="9180" w:type="dxa"/>
          </w:tcPr>
          <w:p w:rsidR="00DA7EFA" w:rsidRPr="00981C62" w:rsidRDefault="00DA7EFA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๕.  สถานที่เรียน</w:t>
            </w:r>
          </w:p>
          <w:p w:rsidR="00DA7EFA" w:rsidRPr="00981C62" w:rsidRDefault="00FF3220" w:rsidP="00FF3220">
            <w:pPr>
              <w:pStyle w:val="7"/>
              <w:spacing w:before="120" w:after="120"/>
              <w:rPr>
                <w:rFonts w:ascii="TH SarabunPSK" w:hAnsi="TH SarabunPSK" w:cs="TH SarabunPSK"/>
                <w:b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:rsidR="00DA7EFA" w:rsidRPr="00981C62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๒ การจัดการเรียนการสอนของรายวิชา</w:t>
      </w:r>
    </w:p>
    <w:p w:rsidR="00DA7EFA" w:rsidRPr="00981C62" w:rsidRDefault="00DA7EFA" w:rsidP="00DA7EFA">
      <w:pPr>
        <w:rPr>
          <w:rFonts w:ascii="TH SarabunPSK" w:hAnsi="TH SarabunPSK" w:cs="TH SarabunPSK"/>
          <w:sz w:val="16"/>
          <w:szCs w:val="16"/>
          <w:lang w:val="en-US" w:bidi="th-TH"/>
        </w:rPr>
      </w:pP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981C62" w:rsidTr="00517160">
        <w:tc>
          <w:tcPr>
            <w:tcW w:w="9343" w:type="dxa"/>
            <w:gridSpan w:val="9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รายงานชั่วโมงการสอนจริงเทียบกับแผนการสอน</w:t>
            </w:r>
          </w:p>
        </w:tc>
      </w:tr>
      <w:tr w:rsidR="00DA7EFA" w:rsidRPr="00981C62" w:rsidTr="00981C62">
        <w:trPr>
          <w:trHeight w:val="1085"/>
        </w:trPr>
        <w:tc>
          <w:tcPr>
            <w:tcW w:w="3546" w:type="dxa"/>
            <w:gridSpan w:val="3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๒๕%</w:t>
            </w:r>
          </w:p>
        </w:tc>
      </w:tr>
      <w:tr w:rsidR="00167E66" w:rsidRPr="00981C62" w:rsidTr="00167E66">
        <w:tc>
          <w:tcPr>
            <w:tcW w:w="3546" w:type="dxa"/>
            <w:gridSpan w:val="3"/>
            <w:vAlign w:val="center"/>
          </w:tcPr>
          <w:p w:rsidR="00167E66" w:rsidRPr="00B2120F" w:rsidRDefault="00167E66" w:rsidP="00167E6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212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รูปแบบการเรียนการสอน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และข้อตกลง</w:t>
            </w:r>
          </w:p>
          <w:p w:rsidR="00167E66" w:rsidRPr="00B2120F" w:rsidRDefault="00167E66" w:rsidP="00167E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212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การเปลี่ยนแปลงระดับเซลล์และโมเลกุล</w:t>
            </w:r>
          </w:p>
        </w:tc>
        <w:tc>
          <w:tcPr>
            <w:tcW w:w="1309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167E66" w:rsidRPr="00981C62" w:rsidRDefault="00167E66" w:rsidP="00167E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167E66" w:rsidRPr="00981C62" w:rsidTr="00167E66">
        <w:tc>
          <w:tcPr>
            <w:tcW w:w="3546" w:type="dxa"/>
            <w:gridSpan w:val="3"/>
            <w:vAlign w:val="center"/>
          </w:tcPr>
          <w:p w:rsidR="00167E66" w:rsidRPr="00B46EFD" w:rsidRDefault="00167E66" w:rsidP="00167E6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ชีวเคมีของปรสิตที่มีต่อตัวโฮสต์</w:t>
            </w:r>
          </w:p>
        </w:tc>
        <w:tc>
          <w:tcPr>
            <w:tcW w:w="1309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167E66" w:rsidRPr="00981C62" w:rsidRDefault="00167E66" w:rsidP="00167E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167E66" w:rsidRPr="00981C62" w:rsidTr="00167E66">
        <w:tc>
          <w:tcPr>
            <w:tcW w:w="3546" w:type="dxa"/>
            <w:gridSpan w:val="3"/>
            <w:vAlign w:val="center"/>
          </w:tcPr>
          <w:p w:rsidR="00167E66" w:rsidRPr="00B46EFD" w:rsidRDefault="00167E66" w:rsidP="00167E66">
            <w:pPr>
              <w:ind w:left="58" w:hanging="58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อิมมู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โนวิทยา</w:t>
            </w: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ภูมิค</w:t>
            </w:r>
            <w:proofErr w:type="spellStart"/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ุ้ม</w:t>
            </w:r>
            <w:proofErr w:type="spellEnd"/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กันของร่างกายต่อปรสิต</w:t>
            </w:r>
          </w:p>
        </w:tc>
        <w:tc>
          <w:tcPr>
            <w:tcW w:w="1309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167E66" w:rsidRPr="00981C62" w:rsidRDefault="00167E66" w:rsidP="00167E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167E66" w:rsidRPr="00981C62" w:rsidTr="00167E66">
        <w:tc>
          <w:tcPr>
            <w:tcW w:w="3546" w:type="dxa"/>
            <w:gridSpan w:val="3"/>
            <w:vAlign w:val="center"/>
          </w:tcPr>
          <w:p w:rsidR="00167E66" w:rsidRPr="00B46EFD" w:rsidRDefault="00167E66" w:rsidP="00167E66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B46E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พยาธิกำเนิดและกลไกของยาต้านพยาธิ</w:t>
            </w:r>
          </w:p>
        </w:tc>
        <w:tc>
          <w:tcPr>
            <w:tcW w:w="1309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67E66" w:rsidRPr="00981C62" w:rsidRDefault="00167E66" w:rsidP="00167E66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167E66" w:rsidRPr="00981C62" w:rsidRDefault="00167E66" w:rsidP="00167E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 หัวข้อที่สอนไม่ครอบคลุมตามแผน</w:t>
            </w:r>
          </w:p>
          <w:p w:rsidR="00FF3220" w:rsidRPr="00981C62" w:rsidRDefault="00FF3220" w:rsidP="00FF3220">
            <w:pPr>
              <w:ind w:firstLine="633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28"/>
        </w:trPr>
        <w:tc>
          <w:tcPr>
            <w:tcW w:w="9343" w:type="dxa"/>
            <w:gridSpan w:val="9"/>
            <w:vAlign w:val="center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๓.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981C62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167E66" w:rsidRPr="001612F8" w:rsidRDefault="00167E66" w:rsidP="00167E66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สอดแทรก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แนะนำและให้คำปรึกษาในการค้นคว้าเอกสารวิชาการ</w:t>
            </w:r>
          </w:p>
          <w:p w:rsidR="00FF3220" w:rsidRPr="00981C62" w:rsidRDefault="00167E66" w:rsidP="00167E66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แบ่งงานในการนำเสนอข้อมูลวิชาการเองโดยการเห็นพ้องของทุกคน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167E66" w:rsidRPr="00167E66" w:rsidRDefault="00167E66" w:rsidP="00167E66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(1) </w:t>
            </w:r>
            <w:r w:rsidRPr="00167E66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 หรือแสดงความคิดเห็น</w:t>
            </w:r>
          </w:p>
          <w:p w:rsidR="00167E66" w:rsidRPr="00167E66" w:rsidRDefault="00167E66" w:rsidP="00167E66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</w:t>
            </w:r>
            <w:r w:rsidRPr="00167E66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มอบหมายให้ค้นคว้าเอกสารวิชาการตามหัวข้อที่กำหนด</w:t>
            </w:r>
          </w:p>
          <w:p w:rsidR="00FF3220" w:rsidRPr="00167E66" w:rsidRDefault="00167E66" w:rsidP="00167E66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(3) </w:t>
            </w:r>
            <w:r w:rsidRPr="00167E66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นักศึกษานำเสนอข้อมูลที่รับผิดชอบโดยเปิดโอกาสให้ทุกคนได้แสดงความคิดเห็น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167E66" w:rsidRPr="00167E66" w:rsidRDefault="00167E66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167E66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(1) การสอนโดยใช้การบรรยายเนื้อหาและรายละเอียดที่สำคัญโดยยกตัวอย่างของสัตว์ป่วยประกอบ </w:t>
            </w:r>
          </w:p>
          <w:p w:rsidR="00FF3220" w:rsidRPr="00167E66" w:rsidRDefault="00167E66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167E66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(2) ฝึกตอบปัญหาในชั้นเรียนและการแสดงความคิดเห็นต่อปัญหา และระดมสมองในการแก้ไขปัญหา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86C15" w:rsidRPr="00D86C15" w:rsidRDefault="00D86C15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(1) จัดกิจกรรมเสริมในชั้นเรียนให้นักศึกษามีโอกาสปฏิสัมพันธ์กับนักศึกษาอื่น </w:t>
            </w:r>
          </w:p>
          <w:p w:rsidR="00D86C15" w:rsidRPr="00D86C15" w:rsidRDefault="00D86C15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มอบหมายงานกลุ่มและมีการเปลี่ยนกลุ่มทำงานตามกิจกรรมที่มอบหมาย เพื่อให้นักศึกษาทำงานได้กับผู้อื่น โดยไม่ยึดติดกับเฉพาะเพื่อนที่ใกล้ชิด </w:t>
            </w:r>
          </w:p>
          <w:p w:rsidR="00FF3220" w:rsidRPr="00D86C15" w:rsidRDefault="00D86C15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(3) กำหนดความรับผิดชอบของนักศึกษาแต่ละคนในการทำงานกลุ่ม อย่างชัดเจน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86C15" w:rsidRPr="00D86C15" w:rsidRDefault="00D86C15" w:rsidP="00D86C15">
            <w:pPr>
              <w:ind w:left="129" w:hanging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(1) ใช้สื่อ </w:t>
            </w:r>
            <w:r w:rsidRPr="00D86C15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 xml:space="preserve">PowerPoint </w:t>
            </w: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ที่น่าสนใจ ชัดเจน ง่ายต่อการติดตามทำความเข้าใจ ประกอบการสอนในชั้นเรียน </w:t>
            </w:r>
          </w:p>
          <w:p w:rsidR="00D86C15" w:rsidRPr="00D86C15" w:rsidRDefault="00D86C15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(2) การสอนที่นำเสนอข้อมูลจากการค้นคว้าทางอินเตอร์เน็ต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</w:t>
            </w:r>
          </w:p>
          <w:p w:rsidR="00FF3220" w:rsidRPr="00D86C15" w:rsidRDefault="00D86C15" w:rsidP="00D86C15">
            <w:pPr>
              <w:ind w:left="129" w:hanging="129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D86C1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(3) การแนะนำเทคนิคการสืบค้นข้อมูลและแหล่งข้อมูล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287FDC">
        <w:trPr>
          <w:trHeight w:val="686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Cs/>
                <w:iCs/>
                <w:sz w:val="28"/>
                <w:szCs w:val="28"/>
                <w:cs/>
                <w:lang w:bidi="th-TH"/>
              </w:rPr>
              <w:t xml:space="preserve">๔.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F3220" w:rsidRPr="00981C62" w:rsidRDefault="00D86C15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การเรียนการสอนมีความเหมาะสมดีแล้ว</w:t>
            </w:r>
          </w:p>
        </w:tc>
      </w:tr>
    </w:tbl>
    <w:p w:rsidR="00DA7EFA" w:rsidRPr="00981C62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981C62" w:rsidTr="00981C62">
        <w:trPr>
          <w:trHeight w:val="532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๑. จำนวนนักศึกษาที่ลงทะเบียนเรียน                                 </w:t>
            </w:r>
            <w:r w:rsidR="00D86C15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2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981C62">
        <w:trPr>
          <w:trHeight w:val="633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จำนวนนักศึกษาที่คงอยู่เมื่อสิ้นสุดภาคการศึกษา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A74A4F">
        <w:trPr>
          <w:trHeight w:val="540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จำนวนนักศึกษาที่ถอน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W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</w:t>
            </w:r>
            <w:r w:rsidR="00A74A4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คน</w:t>
            </w:r>
          </w:p>
        </w:tc>
      </w:tr>
      <w:tr w:rsidR="00DA7EFA" w:rsidRPr="00981C62" w:rsidTr="00A74A4F">
        <w:trPr>
          <w:trHeight w:val="5234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๔. การกระจายของระดับคะแนน (เกรด)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 xml:space="preserve">ระดับคะแนน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86C1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86C1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50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00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B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86C1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86C15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50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00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 xml:space="preserve"> D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ผ่าน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P, S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ไม่ผ่าน 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U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DA7EFA" w:rsidRPr="00981C62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A7EFA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</w:p>
          <w:p w:rsidR="00A74A4F" w:rsidRPr="00C0583C" w:rsidRDefault="00D86C15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๖. ความคลาดเคลื่อนจากแผนการประเมินที่กำหนดไว้ในรายละเอียดรายวิชา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มค</w:t>
            </w:r>
            <w:proofErr w:type="spellEnd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อ.๓ หมวด ๕ ข้อ ๒</w:t>
            </w:r>
          </w:p>
        </w:tc>
      </w:tr>
      <w:tr w:rsidR="00DA7EFA" w:rsidRPr="00981C6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๖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๑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86C15" w:rsidRPr="00981C62" w:rsidTr="00517160">
        <w:trPr>
          <w:trHeight w:val="312"/>
        </w:trPr>
        <w:tc>
          <w:tcPr>
            <w:tcW w:w="4500" w:type="dxa"/>
            <w:gridSpan w:val="2"/>
          </w:tcPr>
          <w:p w:rsidR="00D86C15" w:rsidRPr="00981C62" w:rsidRDefault="00D86C15" w:rsidP="009F58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86C15" w:rsidRPr="009C7EEA" w:rsidRDefault="00D86C15" w:rsidP="00D86C15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rPr>
          <w:trHeight w:val="224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</w:tr>
      <w:tr w:rsidR="00DA7EFA" w:rsidRPr="00981C62" w:rsidTr="00517160">
        <w:trPr>
          <w:trHeight w:val="231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๖.๒ 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ความคลาดเคลื่อนด้านวิธี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การประเมิน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9C7EEA" w:rsidP="009C7EE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9C7EEA" w:rsidRDefault="009C7EE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๗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การทวนสอบผลสัมฤทธิ์ของนักศึกษา 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กรรมการบัณฑิตศึกษาพิจารณาคะแนนที่ผู้สอนประเมิน</w:t>
            </w:r>
          </w:p>
        </w:tc>
        <w:tc>
          <w:tcPr>
            <w:tcW w:w="4519" w:type="dxa"/>
            <w:gridSpan w:val="2"/>
          </w:tcPr>
          <w:p w:rsidR="00DA7EFA" w:rsidRPr="00981C62" w:rsidRDefault="009B7D2E" w:rsidP="009F585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เห็นชอบตามเกณฑ์ที่พิจารณา</w:t>
            </w:r>
          </w:p>
        </w:tc>
      </w:tr>
    </w:tbl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๔ ปัญหาและผลกระทบต่อการดำเนินการ</w:t>
      </w:r>
    </w:p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981C62" w:rsidTr="002D0179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7EFA" w:rsidRPr="00981C62" w:rsidTr="009F585F">
        <w:trPr>
          <w:trHeight w:val="34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981C62" w:rsidTr="009B7D2E">
        <w:trPr>
          <w:trHeight w:val="392"/>
        </w:trPr>
        <w:tc>
          <w:tcPr>
            <w:tcW w:w="4481" w:type="dxa"/>
            <w:vAlign w:val="center"/>
          </w:tcPr>
          <w:p w:rsidR="00DA7EFA" w:rsidRPr="00981C62" w:rsidRDefault="00DA7EFA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ผลกระทบ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9B7D2E" w:rsidRPr="00981C62" w:rsidTr="009B7D2E">
        <w:trPr>
          <w:trHeight w:val="548"/>
        </w:trPr>
        <w:tc>
          <w:tcPr>
            <w:tcW w:w="4481" w:type="dxa"/>
            <w:vAlign w:val="center"/>
          </w:tcPr>
          <w:p w:rsidR="009B7D2E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vAlign w:val="center"/>
          </w:tcPr>
          <w:p w:rsidR="009B7D2E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</w:tbl>
    <w:p w:rsidR="00DA7EFA" w:rsidRPr="002D0179" w:rsidRDefault="00DA7EFA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๕ การประเมินรายวิชา</w:t>
      </w:r>
    </w:p>
    <w:p w:rsidR="00DA7EFA" w:rsidRPr="002D0179" w:rsidRDefault="00DA7EFA" w:rsidP="00DA7EF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981C62" w:rsidTr="00517160">
        <w:trPr>
          <w:trHeight w:val="388"/>
        </w:trPr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ผลการประเมินรายวิชาโดยนักศึกษา</w:t>
            </w:r>
          </w:p>
        </w:tc>
      </w:tr>
      <w:tr w:rsidR="00DA7EFA" w:rsidRPr="00981C62" w:rsidTr="00517160">
        <w:tc>
          <w:tcPr>
            <w:tcW w:w="9000" w:type="dxa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๑.๑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DA7EFA" w:rsidRPr="009B7D2E" w:rsidRDefault="009B7D2E" w:rsidP="00D86C15">
            <w:pPr>
              <w:ind w:firstLine="63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นักศึกษาที่ลงเรียนมีจำนวนน้อยทำให้</w:t>
            </w:r>
            <w:r w:rsidR="00D86C1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มีเวลาในการซักถามและการอธิบาย</w:t>
            </w:r>
          </w:p>
        </w:tc>
      </w:tr>
      <w:tr w:rsidR="00DA7EFA" w:rsidRPr="00981C6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๑.๑</w:t>
            </w:r>
          </w:p>
          <w:p w:rsidR="00DA7EFA" w:rsidRPr="009B7D2E" w:rsidRDefault="009B7D2E" w:rsidP="00D86C15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เห็นด้วยกับข้อ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  <w:tr w:rsidR="00DA7EFA" w:rsidRPr="00981C6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๒.  ผลการประเมินรายวิชาโดยวิธีอื่น 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๒.๑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B7D2E" w:rsidRDefault="00D86C15" w:rsidP="00517160">
            <w:pPr>
              <w:ind w:firstLine="63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การจัดเวลาเรียนอาจตรงกับการเรียนวิชาอื่นในบางครั้ง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๒.๑</w:t>
            </w:r>
          </w:p>
          <w:p w:rsidR="00DA7EFA" w:rsidRPr="009B7D2E" w:rsidRDefault="009B7D2E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val="en-US" w:bidi="th-TH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เห็นด้วยกับข้อ ๒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๑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 xml:space="preserve"> และจะใช้การซักถามก่อนเปิดการศึกษาเพื่อจัดตารางเรียน</w:t>
            </w:r>
          </w:p>
        </w:tc>
      </w:tr>
    </w:tbl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๖ แผนการปรับปรุง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981C62" w:rsidTr="00517160"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981C62" w:rsidTr="009B7D2E">
        <w:trPr>
          <w:trHeight w:val="435"/>
        </w:trPr>
        <w:tc>
          <w:tcPr>
            <w:tcW w:w="4481" w:type="dxa"/>
            <w:gridSpan w:val="2"/>
            <w:vAlign w:val="center"/>
          </w:tcPr>
          <w:p w:rsidR="009B7D2E" w:rsidRPr="009B7D2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แผนการปรับปรุงที่เสนอในภาค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การศึกษา</w:t>
            </w:r>
            <w:r w:rsidR="009B7D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หรือ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ผลการดำเนินการ</w:t>
            </w:r>
          </w:p>
        </w:tc>
      </w:tr>
      <w:tr w:rsidR="00DA7EFA" w:rsidRPr="00981C62" w:rsidTr="00C96F0D">
        <w:trPr>
          <w:trHeight w:val="506"/>
        </w:trPr>
        <w:tc>
          <w:tcPr>
            <w:tcW w:w="4481" w:type="dxa"/>
            <w:gridSpan w:val="2"/>
          </w:tcPr>
          <w:p w:rsidR="00DA7EFA" w:rsidRPr="002E4334" w:rsidRDefault="00C96F0D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ต้องการเพิ่มเติมในส่วนของปฏิบัติการ</w:t>
            </w:r>
          </w:p>
        </w:tc>
        <w:tc>
          <w:tcPr>
            <w:tcW w:w="4519" w:type="dxa"/>
            <w:gridSpan w:val="2"/>
          </w:tcPr>
          <w:p w:rsidR="00DA7EFA" w:rsidRPr="00C96F0D" w:rsidRDefault="00DA7EFA" w:rsidP="00C96F0D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2E43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เพิ่มเติมรายละเอียด</w:t>
            </w:r>
            <w:r w:rsidR="00C96F0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ของปฏิบัติการ</w:t>
            </w:r>
            <w:r w:rsidR="002E43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จากเว็บไซต์มากขึ้น</w:t>
            </w:r>
            <w:r w:rsidRPr="002E43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A7EFA" w:rsidRPr="00981C62" w:rsidTr="002E4334">
        <w:trPr>
          <w:trHeight w:val="703"/>
        </w:trPr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การดำเนินการอื่น ๆ ในการปรับปรุงรายวิชา</w:t>
            </w:r>
          </w:p>
          <w:p w:rsidR="00DA7EFA" w:rsidRPr="002E4334" w:rsidRDefault="002E4334" w:rsidP="00C96F0D">
            <w:pPr>
              <w:ind w:firstLine="633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2E433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มีการ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ปรับปรุงเพิ่มเติมรายละเอียดและข้อมูล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ที่เกี่ยวกับปฏิบัติการ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ที่ทันสมัยมากขึ้น</w:t>
            </w:r>
          </w:p>
        </w:tc>
      </w:tr>
      <w:tr w:rsidR="00DA7EFA" w:rsidRPr="00981C62" w:rsidTr="002E4334">
        <w:trPr>
          <w:trHeight w:val="558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spacing w:before="240" w:after="12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๓. ข้อเสนอแผนการปรับปรุงสำหรับภาคการศึกษา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/ปีการศึกษา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ต่อไป</w:t>
            </w:r>
          </w:p>
        </w:tc>
      </w:tr>
      <w:tr w:rsidR="00DA7EFA" w:rsidRPr="00981C62" w:rsidTr="00517160">
        <w:trPr>
          <w:cantSplit/>
          <w:trHeight w:val="525"/>
        </w:trPr>
        <w:tc>
          <w:tcPr>
            <w:tcW w:w="414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DA7EFA" w:rsidRPr="00981C62" w:rsidTr="00517160">
        <w:trPr>
          <w:cantSplit/>
          <w:trHeight w:val="875"/>
        </w:trPr>
        <w:tc>
          <w:tcPr>
            <w:tcW w:w="4140" w:type="dxa"/>
          </w:tcPr>
          <w:p w:rsidR="00DA7EFA" w:rsidRPr="00981C62" w:rsidRDefault="00C96F0D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ตรวจสอบความรู้พื้นฐานของนักศึกษาก่อนการเรียน</w:t>
            </w:r>
          </w:p>
        </w:tc>
        <w:tc>
          <w:tcPr>
            <w:tcW w:w="2340" w:type="dxa"/>
            <w:gridSpan w:val="2"/>
          </w:tcPr>
          <w:p w:rsidR="00DA7EFA" w:rsidRPr="00981C62" w:rsidRDefault="00C96F0D" w:rsidP="002E433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สัปดาห์แรกของภาคการศึกษา</w:t>
            </w:r>
          </w:p>
        </w:tc>
        <w:tc>
          <w:tcPr>
            <w:tcW w:w="2520" w:type="dxa"/>
          </w:tcPr>
          <w:p w:rsidR="00DA7EFA" w:rsidRPr="00981C62" w:rsidRDefault="002E4334" w:rsidP="0051716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อาจารย์ผู้สอน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DA7EFA" w:rsidRPr="00981C62" w:rsidTr="00C96F0D">
        <w:trPr>
          <w:cantSplit/>
          <w:trHeight w:val="710"/>
        </w:trPr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981C62" w:rsidRDefault="002E4334" w:rsidP="00C96F0D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    </w:t>
            </w:r>
            <w:r w:rsidR="00C96F0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รูปแบบการจัดการเรียนการสอนในปัจจุบันมีความเหมาะสมดีอยู่แล้ว</w:t>
            </w:r>
          </w:p>
        </w:tc>
      </w:tr>
    </w:tbl>
    <w:p w:rsidR="00DA7EFA" w:rsidRDefault="00DA7EFA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96F0D" w:rsidRDefault="00C96F0D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F585F" w:rsidRPr="00981C62" w:rsidRDefault="009F585F" w:rsidP="00DA7EFA">
      <w:pPr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ar-EG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ลงชื่อ:    </w:t>
      </w:r>
      <w:r w:rsidRPr="00981C62">
        <w:rPr>
          <w:rFonts w:ascii="TH SarabunPSK" w:hAnsi="TH SarabunPSK" w:cs="TH SarabunPSK"/>
          <w:sz w:val="28"/>
          <w:szCs w:val="28"/>
          <w:lang w:bidi="ar-EG"/>
        </w:rPr>
        <w:t>_____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2D0179" w:rsidRPr="002D017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สมบูรณ์ แสงมณีเดช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>______</w:t>
      </w:r>
    </w:p>
    <w:p w:rsidR="00DA7EFA" w:rsidRPr="00981C62" w:rsidRDefault="002D0179" w:rsidP="00DA7EFA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2E4334">
        <w:rPr>
          <w:rFonts w:ascii="TH SarabunPSK" w:hAnsi="TH SarabunPSK" w:cs="TH SarabunPSK" w:hint="cs"/>
          <w:sz w:val="28"/>
          <w:szCs w:val="28"/>
          <w:cs/>
          <w:lang w:bidi="th-TH"/>
        </w:rPr>
        <w:t>รศ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น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proofErr w:type="spellStart"/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สพ</w:t>
      </w:r>
      <w:proofErr w:type="spellEnd"/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ดร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สมบูรณ์ แสงมณีเดช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r w:rsidR="00DA7EFA"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                 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อาจารย์ผู้รับผิดชอบ</w:t>
      </w:r>
      <w:r w:rsidRPr="00981C62">
        <w:rPr>
          <w:rFonts w:ascii="TH SarabunPSK" w:hAnsi="TH SarabunPSK" w:cs="TH SarabunPSK"/>
          <w:b/>
          <w:sz w:val="28"/>
          <w:szCs w:val="28"/>
          <w:cs/>
          <w:lang w:bidi="th-TH"/>
        </w:rPr>
        <w:t>รายวิชา</w:t>
      </w:r>
      <w:r w:rsidRPr="00981C62">
        <w:rPr>
          <w:rFonts w:ascii="TH SarabunPSK" w:hAnsi="TH SarabunPSK" w:cs="TH SarabunPSK"/>
          <w:sz w:val="28"/>
          <w:szCs w:val="28"/>
          <w:cs/>
          <w:lang w:val="en-US" w:bidi="th-TH"/>
        </w:rPr>
        <w:t>/ผู้รายงาน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 xml:space="preserve">8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เดือน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มิถุนายน 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พ.ศ. </w:t>
      </w:r>
      <w:r w:rsidR="002E4334">
        <w:rPr>
          <w:rFonts w:ascii="TH SarabunPSK" w:hAnsi="TH SarabunPSK" w:cs="TH SarabunPSK"/>
          <w:sz w:val="28"/>
          <w:szCs w:val="28"/>
          <w:lang w:bidi="th-TH"/>
        </w:rPr>
        <w:t>2561</w:t>
      </w:r>
    </w:p>
    <w:p w:rsidR="00094DC7" w:rsidRPr="00981C62" w:rsidRDefault="00094DC7">
      <w:pPr>
        <w:rPr>
          <w:rFonts w:ascii="TH SarabunPSK" w:hAnsi="TH SarabunPSK" w:cs="TH SarabunPSK"/>
          <w:sz w:val="28"/>
          <w:szCs w:val="28"/>
          <w:lang w:val="en-US"/>
        </w:rPr>
      </w:pPr>
    </w:p>
    <w:sectPr w:rsidR="00094DC7" w:rsidRPr="00981C62" w:rsidSect="00517160">
      <w:headerReference w:type="even" r:id="rId6"/>
      <w:headerReference w:type="default" r:id="rId7"/>
      <w:footerReference w:type="even" r:id="rId8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8" w:rsidRDefault="00990B68" w:rsidP="00914D58">
      <w:r>
        <w:separator/>
      </w:r>
    </w:p>
  </w:endnote>
  <w:endnote w:type="continuationSeparator" w:id="0">
    <w:p w:rsidR="00990B68" w:rsidRDefault="00990B68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8" w:rsidRDefault="00990B68" w:rsidP="00914D58">
      <w:r>
        <w:separator/>
      </w:r>
    </w:p>
  </w:footnote>
  <w:footnote w:type="continuationSeparator" w:id="0">
    <w:p w:rsidR="00990B68" w:rsidRDefault="00990B68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BA6D52" w:rsidP="00517160">
    <w:pPr>
      <w:pStyle w:val="a8"/>
      <w:rPr>
        <w:rFonts w:ascii="Browallia New" w:hAnsi="Browallia New" w:cs="Browallia New"/>
        <w:sz w:val="32"/>
        <w:szCs w:val="32"/>
        <w:lang w:bidi="th-TH"/>
      </w:rPr>
    </w:pPr>
    <w:r>
      <w:rPr>
        <w:rStyle w:val="aa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a"/>
        <w:rFonts w:ascii="Browallia New" w:hAnsi="Browallia New" w:cs="Browallia New"/>
        <w:sz w:val="32"/>
        <w:szCs w:val="32"/>
      </w:rPr>
      <w:instrText xml:space="preserve"> PAGE </w:instrTex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separate"/>
    </w:r>
    <w:r w:rsidR="009F585F">
      <w:rPr>
        <w:rStyle w:val="aa"/>
        <w:rFonts w:ascii="Browallia New" w:hAnsi="Browallia New" w:cs="Browallia New"/>
        <w:noProof/>
        <w:sz w:val="32"/>
        <w:szCs w:val="32"/>
        <w:cs/>
        <w:lang w:bidi="th-TH"/>
      </w:rPr>
      <w:t>๔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</w:t>
    </w:r>
    <w:proofErr w:type="spellEnd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94DC7"/>
    <w:rsid w:val="00167E66"/>
    <w:rsid w:val="00287FDC"/>
    <w:rsid w:val="002B1E0B"/>
    <w:rsid w:val="002D0179"/>
    <w:rsid w:val="002E4334"/>
    <w:rsid w:val="00367CE6"/>
    <w:rsid w:val="004F4E7B"/>
    <w:rsid w:val="00517160"/>
    <w:rsid w:val="0070274F"/>
    <w:rsid w:val="00914D58"/>
    <w:rsid w:val="00981C62"/>
    <w:rsid w:val="00990B68"/>
    <w:rsid w:val="009B7D2E"/>
    <w:rsid w:val="009C7EEA"/>
    <w:rsid w:val="009F585F"/>
    <w:rsid w:val="00A74A4F"/>
    <w:rsid w:val="00B275C7"/>
    <w:rsid w:val="00BA6D52"/>
    <w:rsid w:val="00C0583C"/>
    <w:rsid w:val="00C96F0D"/>
    <w:rsid w:val="00D5710B"/>
    <w:rsid w:val="00D82561"/>
    <w:rsid w:val="00D86C15"/>
    <w:rsid w:val="00DA7EFA"/>
    <w:rsid w:val="00EF7531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A3BE"/>
  <w15:chartTrackingRefBased/>
  <w15:docId w15:val="{DFF5F62C-3D77-4FAC-8823-5A62166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70">
    <w:name w:val="หัวเรื่อง 7 อักขระ"/>
    <w:basedOn w:val="a3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4">
    <w:name w:val="footer"/>
    <w:basedOn w:val="a"/>
    <w:link w:val="a5"/>
    <w:rsid w:val="00DA7EF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3"/>
    <w:link w:val="a4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6">
    <w:name w:val="footnote text"/>
    <w:basedOn w:val="a"/>
    <w:link w:val="a7"/>
    <w:semiHidden/>
    <w:rsid w:val="00DA7EFA"/>
    <w:rPr>
      <w:sz w:val="20"/>
      <w:szCs w:val="20"/>
    </w:rPr>
  </w:style>
  <w:style w:type="character" w:customStyle="1" w:styleId="a7">
    <w:name w:val="ข้อความเชิงอรรถ อักขระ"/>
    <w:basedOn w:val="a3"/>
    <w:link w:val="a6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8">
    <w:name w:val="header"/>
    <w:basedOn w:val="a"/>
    <w:link w:val="a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3"/>
    <w:link w:val="a8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a">
    <w:name w:val="page number"/>
    <w:basedOn w:val="a3"/>
    <w:rsid w:val="00DA7EFA"/>
  </w:style>
  <w:style w:type="character" w:customStyle="1" w:styleId="80">
    <w:name w:val="หัวเรื่อง 8 อักขระ"/>
    <w:basedOn w:val="a3"/>
    <w:link w:val="8"/>
    <w:uiPriority w:val="9"/>
    <w:semiHidden/>
    <w:rsid w:val="007027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Boon</cp:lastModifiedBy>
  <cp:revision>4</cp:revision>
  <dcterms:created xsi:type="dcterms:W3CDTF">2018-06-30T05:47:00Z</dcterms:created>
  <dcterms:modified xsi:type="dcterms:W3CDTF">2018-07-01T04:35:00Z</dcterms:modified>
</cp:coreProperties>
</file>